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5CF" w:rsidRPr="00BC40AF" w:rsidRDefault="00DA4DB9" w:rsidP="007D45CF">
      <w:pPr>
        <w:pStyle w:val="CSDAPolicy1"/>
        <w:rPr>
          <w:b/>
          <w:bCs/>
          <w:spacing w:val="-4"/>
        </w:rPr>
      </w:pPr>
      <w:r w:rsidRPr="00BC40AF">
        <w:rPr>
          <w:b/>
          <w:bCs/>
          <w:spacing w:val="-4"/>
        </w:rPr>
        <w:t>POLICY TITLE:</w:t>
      </w:r>
      <w:r w:rsidRPr="00BC40AF">
        <w:rPr>
          <w:b/>
          <w:bCs/>
          <w:spacing w:val="-4"/>
        </w:rPr>
        <w:tab/>
        <w:t>Educational Assistance</w:t>
      </w:r>
    </w:p>
    <w:p w:rsidR="007D45CF" w:rsidRPr="00BC40AF" w:rsidRDefault="00DA4DB9" w:rsidP="007D45CF">
      <w:pPr>
        <w:pStyle w:val="CSDAPolicy1"/>
        <w:rPr>
          <w:b/>
          <w:bCs/>
          <w:spacing w:val="-4"/>
        </w:rPr>
      </w:pPr>
      <w:r w:rsidRPr="00BC40AF">
        <w:rPr>
          <w:b/>
          <w:bCs/>
          <w:spacing w:val="-4"/>
        </w:rPr>
        <w:t>POLICY NUMBER:</w:t>
      </w:r>
      <w:r w:rsidRPr="00BC40AF">
        <w:rPr>
          <w:b/>
          <w:bCs/>
          <w:spacing w:val="-4"/>
        </w:rPr>
        <w:tab/>
        <w:t>3420</w:t>
      </w:r>
    </w:p>
    <w:p w:rsidR="007D45CF" w:rsidRPr="00BC40AF" w:rsidRDefault="007D45CF" w:rsidP="007D45CF">
      <w:pPr>
        <w:pStyle w:val="CSDAPolicy1"/>
        <w:rPr>
          <w:bCs/>
          <w:spacing w:val="-4"/>
        </w:rPr>
      </w:pPr>
    </w:p>
    <w:p w:rsidR="007D45CF" w:rsidRPr="00BC40AF" w:rsidRDefault="007D45CF" w:rsidP="007D45CF">
      <w:pPr>
        <w:pStyle w:val="CSDAPolicy1"/>
        <w:rPr>
          <w:spacing w:val="-4"/>
        </w:rPr>
      </w:pPr>
    </w:p>
    <w:p w:rsidR="00DA4DB9" w:rsidRPr="00BC40AF" w:rsidRDefault="00DA4DB9" w:rsidP="00DA4DB9">
      <w:pPr>
        <w:pStyle w:val="CSDAPolicy1"/>
        <w:rPr>
          <w:bCs/>
          <w:spacing w:val="-4"/>
        </w:rPr>
      </w:pPr>
      <w:r w:rsidRPr="00BC40AF">
        <w:rPr>
          <w:bCs/>
          <w:spacing w:val="-4"/>
        </w:rPr>
        <w:t>3420.1</w:t>
      </w:r>
      <w:r w:rsidRPr="00BC40AF">
        <w:rPr>
          <w:bCs/>
          <w:spacing w:val="-4"/>
        </w:rPr>
        <w:tab/>
        <w:t>Employees of the District are encouraged to pursue educational opportunities which are related to their present work, which will prepare them for foreseeable future opportunities within the District [some districts may wish to omit this condition if they are inclined to believe that academic advancement pr</w:t>
      </w:r>
      <w:r w:rsidR="005C3A51">
        <w:rPr>
          <w:bCs/>
          <w:spacing w:val="-4"/>
        </w:rPr>
        <w:t>oduces better employees, regard</w:t>
      </w:r>
      <w:r w:rsidRPr="00BC40AF">
        <w:rPr>
          <w:bCs/>
          <w:spacing w:val="-4"/>
        </w:rPr>
        <w:t>less if it is related to their work for the district], or which will prepare them for future career advancement.</w:t>
      </w:r>
    </w:p>
    <w:p w:rsidR="00DA4DB9" w:rsidRPr="00BC40AF" w:rsidRDefault="00DA4DB9" w:rsidP="00DA4DB9">
      <w:pPr>
        <w:pStyle w:val="CSDAPolicy1"/>
        <w:rPr>
          <w:bCs/>
          <w:spacing w:val="-4"/>
        </w:rPr>
      </w:pPr>
    </w:p>
    <w:p w:rsidR="00DA4DB9" w:rsidRPr="00BC40AF" w:rsidRDefault="00DA4DB9" w:rsidP="00DA4DB9">
      <w:pPr>
        <w:pStyle w:val="CSDAPolicy1"/>
        <w:rPr>
          <w:bCs/>
          <w:spacing w:val="-4"/>
        </w:rPr>
      </w:pPr>
      <w:r w:rsidRPr="00BC40AF">
        <w:rPr>
          <w:bCs/>
          <w:spacing w:val="-4"/>
        </w:rPr>
        <w:t>3420.2</w:t>
      </w:r>
      <w:r w:rsidRPr="00BC40AF">
        <w:rPr>
          <w:bCs/>
          <w:spacing w:val="-4"/>
        </w:rPr>
        <w:tab/>
        <w:t>The District will reimburse regular employees for approved courses of study on the following criteria:</w:t>
      </w:r>
    </w:p>
    <w:p w:rsidR="00DA4DB9" w:rsidRPr="00BC40AF" w:rsidRDefault="00DA4DB9" w:rsidP="00DA4DB9">
      <w:pPr>
        <w:pStyle w:val="CSDAPolicy1"/>
        <w:numPr>
          <w:ilvl w:val="0"/>
          <w:numId w:val="26"/>
        </w:numPr>
        <w:rPr>
          <w:bCs/>
          <w:spacing w:val="-4"/>
        </w:rPr>
      </w:pPr>
      <w:r w:rsidRPr="00BC40AF">
        <w:rPr>
          <w:bCs/>
          <w:spacing w:val="-4"/>
        </w:rPr>
        <w:t>A refund of the entire cost of tuition and required class materials will be made if the employee received a grade of “B” or better for the class.</w:t>
      </w:r>
    </w:p>
    <w:p w:rsidR="00DA4DB9" w:rsidRPr="00BC40AF" w:rsidRDefault="00DA4DB9" w:rsidP="00DA4DB9">
      <w:pPr>
        <w:pStyle w:val="CSDAPolicy1"/>
        <w:numPr>
          <w:ilvl w:val="0"/>
          <w:numId w:val="26"/>
        </w:numPr>
        <w:rPr>
          <w:bCs/>
          <w:spacing w:val="-4"/>
        </w:rPr>
      </w:pPr>
      <w:r w:rsidRPr="00BC40AF">
        <w:rPr>
          <w:bCs/>
          <w:spacing w:val="-4"/>
        </w:rPr>
        <w:t>A refund of one-half (½) of the cost of tuition and required class materials will be made if the employee received a grade of “C” for the class.</w:t>
      </w:r>
    </w:p>
    <w:p w:rsidR="00DA4DB9" w:rsidRPr="00BC40AF" w:rsidRDefault="00DA4DB9" w:rsidP="00DA4DB9">
      <w:pPr>
        <w:pStyle w:val="CSDAPolicy1"/>
        <w:numPr>
          <w:ilvl w:val="0"/>
          <w:numId w:val="26"/>
        </w:numPr>
        <w:rPr>
          <w:bCs/>
          <w:spacing w:val="-4"/>
        </w:rPr>
      </w:pPr>
      <w:r w:rsidRPr="00BC40AF">
        <w:rPr>
          <w:bCs/>
          <w:spacing w:val="-4"/>
        </w:rPr>
        <w:t>No refund will be made to employees who receive a grade below “C” for the class.</w:t>
      </w:r>
    </w:p>
    <w:p w:rsidR="00DA4DB9" w:rsidRPr="00BC40AF" w:rsidRDefault="00DA4DB9" w:rsidP="00DA4DB9">
      <w:pPr>
        <w:pStyle w:val="CSDAPolicy1"/>
        <w:numPr>
          <w:ilvl w:val="0"/>
          <w:numId w:val="26"/>
        </w:numPr>
        <w:rPr>
          <w:bCs/>
          <w:spacing w:val="-4"/>
        </w:rPr>
      </w:pPr>
      <w:r w:rsidRPr="00BC40AF">
        <w:rPr>
          <w:bCs/>
          <w:spacing w:val="-4"/>
        </w:rPr>
        <w:t>The total amount of reimbursement which will be paid to an employee is limited to $______ in any calendar year.</w:t>
      </w:r>
    </w:p>
    <w:p w:rsidR="00DA4DB9" w:rsidRPr="00BC40AF" w:rsidRDefault="00DA4DB9" w:rsidP="00DA4DB9">
      <w:pPr>
        <w:pStyle w:val="CSDAPolicy1"/>
        <w:rPr>
          <w:bCs/>
          <w:spacing w:val="-4"/>
        </w:rPr>
      </w:pPr>
    </w:p>
    <w:p w:rsidR="00DA4DB9" w:rsidRPr="00BC40AF" w:rsidRDefault="00DA4DB9" w:rsidP="00DA4DB9">
      <w:pPr>
        <w:pStyle w:val="CSDAPolicy1"/>
        <w:rPr>
          <w:bCs/>
          <w:spacing w:val="-4"/>
        </w:rPr>
      </w:pPr>
      <w:r w:rsidRPr="00BC40AF">
        <w:rPr>
          <w:bCs/>
          <w:spacing w:val="-4"/>
        </w:rPr>
        <w:t>3420.3</w:t>
      </w:r>
      <w:r w:rsidRPr="00BC40AF">
        <w:rPr>
          <w:bCs/>
          <w:spacing w:val="-4"/>
        </w:rPr>
        <w:tab/>
        <w:t xml:space="preserve">To be eligible for reimbursement of course costs, the employee must receive advance approval for the </w:t>
      </w:r>
      <w:proofErr w:type="gramStart"/>
      <w:r w:rsidRPr="00BC40AF">
        <w:rPr>
          <w:bCs/>
          <w:spacing w:val="-4"/>
        </w:rPr>
        <w:t>class(</w:t>
      </w:r>
      <w:proofErr w:type="spellStart"/>
      <w:proofErr w:type="gramEnd"/>
      <w:r w:rsidRPr="00BC40AF">
        <w:rPr>
          <w:bCs/>
          <w:spacing w:val="-4"/>
        </w:rPr>
        <w:t>es</w:t>
      </w:r>
      <w:proofErr w:type="spellEnd"/>
      <w:r w:rsidRPr="00BC40AF">
        <w:rPr>
          <w:bCs/>
          <w:spacing w:val="-4"/>
        </w:rPr>
        <w:t>) from the General Manager [or other responsible managing employee or the Board of Directors].</w:t>
      </w:r>
      <w:r w:rsidR="00070D35" w:rsidRPr="00BC40AF">
        <w:rPr>
          <w:bCs/>
          <w:spacing w:val="-4"/>
        </w:rPr>
        <w:t xml:space="preserve"> </w:t>
      </w:r>
      <w:r w:rsidRPr="00BC40AF">
        <w:rPr>
          <w:bCs/>
          <w:spacing w:val="-4"/>
        </w:rPr>
        <w:t>Requests for reimbursement should be submitted in writing.</w:t>
      </w:r>
      <w:r w:rsidR="00070D35" w:rsidRPr="00BC40AF">
        <w:rPr>
          <w:bCs/>
          <w:spacing w:val="-4"/>
        </w:rPr>
        <w:t xml:space="preserve"> </w:t>
      </w:r>
      <w:r w:rsidRPr="00BC40AF">
        <w:rPr>
          <w:bCs/>
          <w:spacing w:val="-4"/>
        </w:rPr>
        <w:t>The employee will be notified of final approval, or the reasons for disapproval.</w:t>
      </w:r>
      <w:r w:rsidR="00070D35" w:rsidRPr="00BC40AF">
        <w:rPr>
          <w:bCs/>
          <w:spacing w:val="-4"/>
        </w:rPr>
        <w:t xml:space="preserve"> </w:t>
      </w:r>
      <w:r w:rsidRPr="00BC40AF">
        <w:rPr>
          <w:bCs/>
          <w:spacing w:val="-4"/>
        </w:rPr>
        <w:t>Those requests for reimbursement which are received after the class begins will be eligible for only one-half (½) of the usual rei</w:t>
      </w:r>
      <w:bookmarkStart w:id="0" w:name="_GoBack"/>
      <w:bookmarkEnd w:id="0"/>
      <w:r w:rsidRPr="00BC40AF">
        <w:rPr>
          <w:bCs/>
          <w:spacing w:val="-4"/>
        </w:rPr>
        <w:t>mbursement.</w:t>
      </w:r>
    </w:p>
    <w:p w:rsidR="00DA4DB9" w:rsidRPr="00BC40AF" w:rsidRDefault="00DA4DB9" w:rsidP="00DA4DB9">
      <w:pPr>
        <w:pStyle w:val="CSDAPolicy1"/>
        <w:rPr>
          <w:bCs/>
          <w:spacing w:val="-4"/>
        </w:rPr>
      </w:pPr>
    </w:p>
    <w:p w:rsidR="00DA4DB9" w:rsidRPr="00BC40AF" w:rsidRDefault="00DA4DB9" w:rsidP="00DA4DB9">
      <w:pPr>
        <w:pStyle w:val="CSDAPolicy1"/>
        <w:rPr>
          <w:bCs/>
          <w:spacing w:val="-4"/>
        </w:rPr>
      </w:pPr>
      <w:r w:rsidRPr="00BC40AF">
        <w:rPr>
          <w:bCs/>
          <w:spacing w:val="-4"/>
        </w:rPr>
        <w:t>3420.4</w:t>
      </w:r>
      <w:r w:rsidRPr="00BC40AF">
        <w:rPr>
          <w:bCs/>
          <w:spacing w:val="-4"/>
        </w:rPr>
        <w:tab/>
        <w:t xml:space="preserve">Upon completion of the </w:t>
      </w:r>
      <w:proofErr w:type="gramStart"/>
      <w:r w:rsidRPr="00BC40AF">
        <w:rPr>
          <w:bCs/>
          <w:spacing w:val="-4"/>
        </w:rPr>
        <w:t>class(</w:t>
      </w:r>
      <w:proofErr w:type="spellStart"/>
      <w:proofErr w:type="gramEnd"/>
      <w:r w:rsidRPr="00BC40AF">
        <w:rPr>
          <w:bCs/>
          <w:spacing w:val="-4"/>
        </w:rPr>
        <w:t>es</w:t>
      </w:r>
      <w:proofErr w:type="spellEnd"/>
      <w:r w:rsidRPr="00BC40AF">
        <w:rPr>
          <w:bCs/>
          <w:spacing w:val="-4"/>
        </w:rPr>
        <w:t>) the employee is responsible for sending copies of the grade slip(s) and expense receipt(s) to the General Manager [or other responsible managing employee].</w:t>
      </w:r>
    </w:p>
    <w:p w:rsidR="00DA4DB9" w:rsidRPr="00BC40AF" w:rsidRDefault="00DA4DB9" w:rsidP="00DA4DB9">
      <w:pPr>
        <w:pStyle w:val="CSDAPolicy1"/>
        <w:rPr>
          <w:bCs/>
          <w:spacing w:val="-4"/>
        </w:rPr>
      </w:pPr>
    </w:p>
    <w:p w:rsidR="00DA4DB9" w:rsidRPr="00BC40AF" w:rsidRDefault="00DA4DB9" w:rsidP="00DA4DB9">
      <w:pPr>
        <w:pStyle w:val="CSDAPolicy1"/>
        <w:rPr>
          <w:bCs/>
          <w:spacing w:val="-4"/>
        </w:rPr>
      </w:pPr>
      <w:r w:rsidRPr="00BC40AF">
        <w:rPr>
          <w:bCs/>
          <w:spacing w:val="-4"/>
        </w:rPr>
        <w:t>3420.5</w:t>
      </w:r>
      <w:r w:rsidRPr="00BC40AF">
        <w:rPr>
          <w:bCs/>
          <w:spacing w:val="-4"/>
        </w:rPr>
        <w:tab/>
        <w:t>Two types of classes are generally eligible for reimbursement per this policy:</w:t>
      </w:r>
    </w:p>
    <w:p w:rsidR="00DA4DB9" w:rsidRPr="00BC40AF" w:rsidRDefault="00DA4DB9" w:rsidP="00DA4DB9">
      <w:pPr>
        <w:pStyle w:val="CSDAPolicy1"/>
        <w:numPr>
          <w:ilvl w:val="0"/>
          <w:numId w:val="27"/>
        </w:numPr>
        <w:rPr>
          <w:bCs/>
          <w:spacing w:val="-4"/>
        </w:rPr>
      </w:pPr>
      <w:r w:rsidRPr="00BC40AF">
        <w:rPr>
          <w:bCs/>
          <w:spacing w:val="-4"/>
        </w:rPr>
        <w:t>Classes that are related to the employee's present work assignment or that may prepare him/her for future foreseeable opportunities within the District.</w:t>
      </w:r>
      <w:r w:rsidR="00070D35" w:rsidRPr="00BC40AF">
        <w:rPr>
          <w:bCs/>
          <w:spacing w:val="-4"/>
        </w:rPr>
        <w:t xml:space="preserve"> </w:t>
      </w:r>
      <w:r w:rsidRPr="00BC40AF">
        <w:rPr>
          <w:bCs/>
          <w:spacing w:val="-4"/>
        </w:rPr>
        <w:t>Such classes may be taken individually and need not be directed toward a degree or certificate.</w:t>
      </w:r>
    </w:p>
    <w:p w:rsidR="00DA4DB9" w:rsidRPr="00BC40AF" w:rsidRDefault="00DA4DB9" w:rsidP="00DA4DB9">
      <w:pPr>
        <w:pStyle w:val="CSDAPolicy1"/>
        <w:numPr>
          <w:ilvl w:val="0"/>
          <w:numId w:val="27"/>
        </w:numPr>
        <w:rPr>
          <w:bCs/>
          <w:spacing w:val="-4"/>
        </w:rPr>
      </w:pPr>
      <w:r w:rsidRPr="00BC40AF">
        <w:rPr>
          <w:bCs/>
          <w:spacing w:val="-4"/>
        </w:rPr>
        <w:t>Classes that are taken as part of the requirement for a degree or certificate.</w:t>
      </w:r>
      <w:r w:rsidR="00070D35" w:rsidRPr="00BC40AF">
        <w:rPr>
          <w:bCs/>
          <w:spacing w:val="-4"/>
        </w:rPr>
        <w:t xml:space="preserve"> </w:t>
      </w:r>
      <w:r w:rsidRPr="00BC40AF">
        <w:rPr>
          <w:bCs/>
          <w:spacing w:val="-4"/>
        </w:rPr>
        <w:t>In this case the employee must first have completed the equivalent of two (2) full years of college level study and have reached the equivalent of the "junior" year of a four-year degree program.</w:t>
      </w:r>
    </w:p>
    <w:p w:rsidR="00DA4DB9" w:rsidRPr="00BC40AF" w:rsidRDefault="00DA4DB9" w:rsidP="00DA4DB9">
      <w:pPr>
        <w:pStyle w:val="CSDAPolicy1"/>
        <w:rPr>
          <w:bCs/>
          <w:spacing w:val="-4"/>
        </w:rPr>
      </w:pPr>
    </w:p>
    <w:p w:rsidR="002F6869" w:rsidRPr="00BC40AF" w:rsidRDefault="00DA4DB9" w:rsidP="00DA4DB9">
      <w:pPr>
        <w:pStyle w:val="CSDAPolicy1"/>
        <w:rPr>
          <w:spacing w:val="-4"/>
          <w:szCs w:val="24"/>
        </w:rPr>
      </w:pPr>
      <w:r w:rsidRPr="00BC40AF">
        <w:rPr>
          <w:bCs/>
          <w:spacing w:val="-4"/>
        </w:rPr>
        <w:t>3420.6</w:t>
      </w:r>
      <w:r w:rsidRPr="00BC40AF">
        <w:rPr>
          <w:bCs/>
          <w:spacing w:val="-4"/>
        </w:rPr>
        <w:tab/>
        <w:t>Only residence courses are approved for reimbursement.</w:t>
      </w:r>
      <w:r w:rsidR="00070D35" w:rsidRPr="00BC40AF">
        <w:rPr>
          <w:bCs/>
          <w:spacing w:val="-4"/>
        </w:rPr>
        <w:t xml:space="preserve"> </w:t>
      </w:r>
      <w:r w:rsidRPr="00BC40AF">
        <w:rPr>
          <w:bCs/>
          <w:spacing w:val="-4"/>
        </w:rPr>
        <w:t>Correspondence courses are not reimbursable under this policy.</w:t>
      </w:r>
    </w:p>
    <w:sectPr w:rsidR="002F6869" w:rsidRPr="00BC40AF">
      <w:headerReference w:type="default" r:id="rId7"/>
      <w:footerReference w:type="default" r:id="rId8"/>
      <w:endnotePr>
        <w:numFmt w:val="decimal"/>
      </w:endnotePr>
      <w:pgSz w:w="12240" w:h="15840" w:code="1"/>
      <w:pgMar w:top="1152" w:right="1152" w:bottom="1152" w:left="1728" w:header="1152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6A6" w:rsidRDefault="00F716A6">
      <w:r>
        <w:separator/>
      </w:r>
    </w:p>
  </w:endnote>
  <w:endnote w:type="continuationSeparator" w:id="0">
    <w:p w:rsidR="00F716A6" w:rsidRDefault="00F7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BAF" w:rsidRDefault="009D0EEF" w:rsidP="00F50021">
    <w:pPr>
      <w:tabs>
        <w:tab w:val="center" w:pos="4680"/>
        <w:tab w:val="right" w:pos="9360"/>
      </w:tabs>
      <w:rPr>
        <w:rFonts w:ascii="Arial Narrow" w:hAnsi="Arial Narrow"/>
        <w:sz w:val="24"/>
      </w:rPr>
    </w:pPr>
    <w:r>
      <w:rPr>
        <w:rFonts w:ascii="Arial Narrow" w:hAnsi="Arial Narrow"/>
        <w:sz w:val="16"/>
        <w:szCs w:val="16"/>
      </w:rPr>
      <w:tab/>
    </w:r>
    <w:r w:rsidR="005C3A51">
      <w:rPr>
        <w:noProof/>
      </w:rPr>
      <w:drawing>
        <wp:anchor distT="0" distB="0" distL="114300" distR="114300" simplePos="0" relativeHeight="251660288" behindDoc="0" locked="0" layoutInCell="1" allowOverlap="1">
          <wp:simplePos x="1781175" y="8458200"/>
          <wp:positionH relativeFrom="page">
            <wp:align>left</wp:align>
          </wp:positionH>
          <wp:positionV relativeFrom="page">
            <wp:align>bottom</wp:align>
          </wp:positionV>
          <wp:extent cx="7772400" cy="1143000"/>
          <wp:effectExtent l="0" t="0" r="0" b="0"/>
          <wp:wrapSquare wrapText="bothSides"/>
          <wp:docPr id="3" name="Picture 3" descr="C:\Users\cassandras\AppData\Local\Microsoft\Windows\INetCache\Content.Word\SPH footer KMTG Revised 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ssandras\AppData\Local\Microsoft\Windows\INetCache\Content.Word\SPH footer KMTG Revised 201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6A6" w:rsidRDefault="00F716A6">
      <w:r>
        <w:separator/>
      </w:r>
    </w:p>
  </w:footnote>
  <w:footnote w:type="continuationSeparator" w:id="0">
    <w:p w:rsidR="00F716A6" w:rsidRDefault="00F71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041" w:rsidRPr="009D0EEF" w:rsidRDefault="009D0EEF" w:rsidP="009D0EE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1781175" y="733425"/>
          <wp:positionH relativeFrom="page">
            <wp:align>left</wp:align>
          </wp:positionH>
          <wp:positionV relativeFrom="page">
            <wp:align>top</wp:align>
          </wp:positionV>
          <wp:extent cx="7772400" cy="1371600"/>
          <wp:effectExtent l="0" t="0" r="0" b="0"/>
          <wp:wrapSquare wrapText="bothSides"/>
          <wp:docPr id="2" name="Picture 2" descr="C:\Users\MStrawn\AppData\Local\Temp\Temp3_original-finals.zip\FINALS\SPH header Personnel Compensa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Strawn\AppData\Local\Temp\Temp3_original-finals.zip\FINALS\SPH header Personnel Compensation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5A4A7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15259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DA2D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788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7DA1D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3A06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92E5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38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2057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1" w15:restartNumberingAfterBreak="0">
    <w:nsid w:val="0BF724F4"/>
    <w:multiLevelType w:val="hybridMultilevel"/>
    <w:tmpl w:val="C994DD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045C6"/>
    <w:multiLevelType w:val="singleLevel"/>
    <w:tmpl w:val="09B0E8F8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Symbol" w:hAnsi="Symbol" w:hint="default"/>
        <w:b w:val="0"/>
        <w:i w:val="0"/>
        <w:sz w:val="18"/>
      </w:rPr>
    </w:lvl>
  </w:abstractNum>
  <w:abstractNum w:abstractNumId="13" w15:restartNumberingAfterBreak="0">
    <w:nsid w:val="19754DDC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4" w15:restartNumberingAfterBreak="0">
    <w:nsid w:val="2A3030A1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5" w15:restartNumberingAfterBreak="0">
    <w:nsid w:val="2D9E4A9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6" w15:restartNumberingAfterBreak="0">
    <w:nsid w:val="40152EAB"/>
    <w:multiLevelType w:val="singleLevel"/>
    <w:tmpl w:val="2034CD5C"/>
    <w:lvl w:ilvl="0">
      <w:numFmt w:val="decimal"/>
      <w:lvlText w:val="*"/>
      <w:lvlJc w:val="left"/>
    </w:lvl>
  </w:abstractNum>
  <w:abstractNum w:abstractNumId="17" w15:restartNumberingAfterBreak="0">
    <w:nsid w:val="46B310A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8" w15:restartNumberingAfterBreak="0">
    <w:nsid w:val="47583C2E"/>
    <w:multiLevelType w:val="singleLevel"/>
    <w:tmpl w:val="C2A61456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9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559913A9"/>
    <w:multiLevelType w:val="singleLevel"/>
    <w:tmpl w:val="25407178"/>
    <w:lvl w:ilvl="0">
      <w:start w:val="1"/>
      <w:numFmt w:val="decimal"/>
      <w:pStyle w:val="ListNumber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1" w15:restartNumberingAfterBreak="0">
    <w:nsid w:val="5CBE216E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22" w15:restartNumberingAfterBreak="0">
    <w:nsid w:val="6E76003D"/>
    <w:multiLevelType w:val="singleLevel"/>
    <w:tmpl w:val="BDF4B83C"/>
    <w:lvl w:ilvl="0">
      <w:numFmt w:val="decimal"/>
      <w:lvlText w:val="*"/>
      <w:lvlJc w:val="left"/>
    </w:lvl>
  </w:abstractNum>
  <w:abstractNum w:abstractNumId="23" w15:restartNumberingAfterBreak="0">
    <w:nsid w:val="70314EB8"/>
    <w:multiLevelType w:val="hybridMultilevel"/>
    <w:tmpl w:val="7F624B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F2513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12">
    <w:abstractNumId w:val="19"/>
  </w:num>
  <w:num w:numId="13">
    <w:abstractNumId w:val="20"/>
  </w:num>
  <w:num w:numId="14">
    <w:abstractNumId w:val="10"/>
    <w:lvlOverride w:ilvl="0">
      <w:lvl w:ilvl="0">
        <w:start w:val="1"/>
        <w:numFmt w:val="bullet"/>
        <w:pStyle w:val="Caption"/>
        <w:lvlText w:val=""/>
        <w:legacy w:legacy="1" w:legacySpace="0" w:legacyIndent="360"/>
        <w:lvlJc w:val="left"/>
        <w:pPr>
          <w:ind w:left="1440" w:hanging="360"/>
        </w:pPr>
        <w:rPr>
          <w:rFonts w:ascii="Wingdings" w:hAnsi="Wingdings" w:hint="default"/>
          <w:sz w:val="16"/>
        </w:rPr>
      </w:lvl>
    </w:lvlOverride>
  </w:num>
  <w:num w:numId="15">
    <w:abstractNumId w:val="18"/>
  </w:num>
  <w:num w:numId="16">
    <w:abstractNumId w:val="21"/>
  </w:num>
  <w:num w:numId="17">
    <w:abstractNumId w:val="12"/>
  </w:num>
  <w:num w:numId="18">
    <w:abstractNumId w:val="20"/>
    <w:lvlOverride w:ilvl="0">
      <w:lvl w:ilvl="0">
        <w:start w:val="1"/>
        <w:numFmt w:val="decimal"/>
        <w:pStyle w:val="ListNumber"/>
        <w:lvlText w:val="%1)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b w:val="0"/>
          <w:i w:val="0"/>
          <w:sz w:val="18"/>
        </w:rPr>
      </w:lvl>
    </w:lvlOverride>
  </w:num>
  <w:num w:numId="19">
    <w:abstractNumId w:val="16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0">
    <w:abstractNumId w:val="22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1">
    <w:abstractNumId w:val="17"/>
  </w:num>
  <w:num w:numId="22">
    <w:abstractNumId w:val="15"/>
  </w:num>
  <w:num w:numId="23">
    <w:abstractNumId w:val="14"/>
  </w:num>
  <w:num w:numId="24">
    <w:abstractNumId w:val="24"/>
  </w:num>
  <w:num w:numId="25">
    <w:abstractNumId w:val="13"/>
  </w:num>
  <w:num w:numId="26">
    <w:abstractNumId w:val="1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3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CB1"/>
    <w:rsid w:val="00070D35"/>
    <w:rsid w:val="00071FEE"/>
    <w:rsid w:val="002D2A31"/>
    <w:rsid w:val="002F2E96"/>
    <w:rsid w:val="002F6869"/>
    <w:rsid w:val="00352BAF"/>
    <w:rsid w:val="00385B3B"/>
    <w:rsid w:val="00502CB1"/>
    <w:rsid w:val="005808AC"/>
    <w:rsid w:val="005C3A51"/>
    <w:rsid w:val="007D45CF"/>
    <w:rsid w:val="008100C8"/>
    <w:rsid w:val="00873AB6"/>
    <w:rsid w:val="009D0EEF"/>
    <w:rsid w:val="00A37891"/>
    <w:rsid w:val="00B86F01"/>
    <w:rsid w:val="00BA4B2C"/>
    <w:rsid w:val="00BC40AF"/>
    <w:rsid w:val="00D964AA"/>
    <w:rsid w:val="00DA4DB9"/>
    <w:rsid w:val="00DF131C"/>
    <w:rsid w:val="00E91041"/>
    <w:rsid w:val="00F43B6A"/>
    <w:rsid w:val="00F50021"/>
    <w:rsid w:val="00F7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1080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p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HeadingBase"/>
    <w:next w:val="BodyText"/>
    <w:qFormat/>
    <w:pPr>
      <w:spacing w:before="0" w:after="240" w:line="240" w:lineRule="atLeast"/>
      <w:ind w:left="0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HeadingBase"/>
    <w:next w:val="BodyText"/>
    <w:qFormat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HeadingBase"/>
    <w:next w:val="BodyText"/>
    <w:qFormat/>
    <w:pPr>
      <w:spacing w:before="0" w:after="240" w:line="240" w:lineRule="atLeast"/>
      <w:outlineLvl w:val="3"/>
    </w:pPr>
  </w:style>
  <w:style w:type="paragraph" w:styleId="Heading5">
    <w:name w:val="heading 5"/>
    <w:basedOn w:val="HeadingBase"/>
    <w:next w:val="BodyText"/>
    <w:qFormat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pPr>
      <w:outlineLvl w:val="6"/>
    </w:pPr>
    <w:rPr>
      <w:sz w:val="20"/>
    </w:rPr>
  </w:style>
  <w:style w:type="paragraph" w:styleId="Heading8">
    <w:name w:val="heading 8"/>
    <w:basedOn w:val="HeadingBase"/>
    <w:next w:val="BodyText"/>
    <w:qFormat/>
    <w:pPr>
      <w:outlineLvl w:val="7"/>
    </w:pPr>
    <w:rPr>
      <w:i/>
      <w:sz w:val="18"/>
    </w:rPr>
  </w:style>
  <w:style w:type="paragraph" w:styleId="Heading9">
    <w:name w:val="heading 9"/>
    <w:basedOn w:val="HeadingBase"/>
    <w:next w:val="BodyText"/>
    <w:qFormat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HeadingBase"/>
    <w:next w:val="Subtitle"/>
    <w:qFormat/>
    <w:pPr>
      <w:pBdr>
        <w:top w:val="single" w:sz="6" w:space="16" w:color="auto"/>
      </w:pBdr>
      <w:spacing w:before="220" w:after="60" w:line="320" w:lineRule="atLeast"/>
      <w:ind w:left="0"/>
    </w:pPr>
    <w:rPr>
      <w:rFonts w:ascii="Arial Black" w:hAnsi="Arial Black"/>
      <w:spacing w:val="-30"/>
      <w:sz w:val="40"/>
    </w:rPr>
  </w:style>
  <w:style w:type="paragraph" w:styleId="Header">
    <w:name w:val="header"/>
    <w:basedOn w:val="HeaderBase"/>
  </w:style>
  <w:style w:type="paragraph" w:styleId="Footer">
    <w:name w:val="footer"/>
    <w:basedOn w:val="HeaderBase"/>
  </w:style>
  <w:style w:type="character" w:styleId="PageNumber">
    <w:name w:val="page number"/>
    <w:rPr>
      <w:rFonts w:ascii="Arial Black" w:hAnsi="Arial Black"/>
      <w:spacing w:val="-10"/>
      <w:sz w:val="18"/>
    </w:rPr>
  </w:style>
  <w:style w:type="paragraph" w:customStyle="1" w:styleId="Policy1">
    <w:name w:val="Policy 1"/>
    <w:basedOn w:val="Normal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ind w:firstLine="360"/>
    </w:pPr>
    <w:rPr>
      <w:rFonts w:ascii="Arial Narrow" w:hAnsi="Arial Narrow"/>
      <w:sz w:val="24"/>
    </w:rPr>
  </w:style>
  <w:style w:type="paragraph" w:customStyle="1" w:styleId="BlockQuotation">
    <w:name w:val="Block Quotation"/>
    <w:basedOn w:val="Normal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pPr>
      <w:spacing w:after="240" w:line="240" w:lineRule="atLeast"/>
      <w:jc w:val="both"/>
    </w:pPr>
  </w:style>
  <w:style w:type="paragraph" w:styleId="BodyTextIndent">
    <w:name w:val="Body Text Indent"/>
    <w:basedOn w:val="BodyText"/>
    <w:pPr>
      <w:ind w:left="1440"/>
    </w:pPr>
  </w:style>
  <w:style w:type="paragraph" w:customStyle="1" w:styleId="BodyTextKeep">
    <w:name w:val="Body Text Keep"/>
    <w:basedOn w:val="BodyText"/>
    <w:pPr>
      <w:keepNext/>
    </w:pPr>
  </w:style>
  <w:style w:type="paragraph" w:customStyle="1" w:styleId="Picture">
    <w:name w:val="Picture"/>
    <w:basedOn w:val="Normal"/>
    <w:next w:val="Caption"/>
    <w:pPr>
      <w:keepNext/>
    </w:pPr>
  </w:style>
  <w:style w:type="paragraph" w:styleId="Caption">
    <w:name w:val="caption"/>
    <w:basedOn w:val="Picture"/>
    <w:next w:val="BodyText"/>
    <w:qFormat/>
    <w:pPr>
      <w:numPr>
        <w:numId w:val="11"/>
      </w:numPr>
      <w:spacing w:before="60" w:after="240" w:line="220" w:lineRule="atLeast"/>
    </w:pPr>
    <w:rPr>
      <w:rFonts w:ascii="Arial Narrow" w:hAnsi="Arial Narrow"/>
      <w:spacing w:val="0"/>
      <w:sz w:val="18"/>
    </w:rPr>
  </w:style>
  <w:style w:type="paragraph" w:customStyle="1" w:styleId="PartLabel">
    <w:name w:val="Part Label"/>
    <w:basedOn w:val="Normal"/>
    <w:pPr>
      <w:shd w:val="solid" w:color="auto" w:fill="auto"/>
      <w:spacing w:line="360" w:lineRule="exact"/>
      <w:ind w:left="0"/>
      <w:jc w:val="center"/>
    </w:pPr>
    <w:rPr>
      <w:color w:val="FFFFFF"/>
      <w:spacing w:val="-16"/>
      <w:sz w:val="26"/>
    </w:rPr>
  </w:style>
  <w:style w:type="paragraph" w:customStyle="1" w:styleId="PartTitle">
    <w:name w:val="Part Title"/>
    <w:basedOn w:val="Normal"/>
    <w:pPr>
      <w:shd w:val="solid" w:color="auto" w:fill="auto"/>
      <w:spacing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HeadingBase">
    <w:name w:val="Heading Base"/>
    <w:basedOn w:val="Normal"/>
    <w:next w:val="BodyText"/>
    <w:pPr>
      <w:keepNext/>
      <w:keepLines/>
      <w:spacing w:before="140" w:line="220" w:lineRule="atLeast"/>
    </w:pPr>
    <w:rPr>
      <w:spacing w:val="-4"/>
      <w:kern w:val="28"/>
      <w:sz w:val="22"/>
    </w:rPr>
  </w:style>
  <w:style w:type="paragraph" w:styleId="Subtitle">
    <w:name w:val="Subtitle"/>
    <w:basedOn w:val="Title"/>
    <w:next w:val="BodyText"/>
    <w:qFormat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ChapterSubtitle">
    <w:name w:val="Chapter Subtitle"/>
    <w:basedOn w:val="Subtitle"/>
  </w:style>
  <w:style w:type="paragraph" w:customStyle="1" w:styleId="CompanyName">
    <w:name w:val="Company Name"/>
    <w:basedOn w:val="Normal"/>
    <w:pPr>
      <w:keepNext/>
      <w:keepLines/>
      <w:spacing w:line="220" w:lineRule="atLeast"/>
      <w:ind w:left="0"/>
    </w:pPr>
    <w:rPr>
      <w:rFonts w:ascii="Arial Black" w:hAnsi="Arial Black"/>
      <w:spacing w:val="-25"/>
      <w:kern w:val="28"/>
      <w:sz w:val="32"/>
    </w:rPr>
  </w:style>
  <w:style w:type="paragraph" w:customStyle="1" w:styleId="ChapterTitle">
    <w:name w:val="Chapter Title"/>
    <w:basedOn w:val="Normal"/>
    <w:pPr>
      <w:spacing w:before="120"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Pr>
      <w:rFonts w:ascii="Arial" w:hAnsi="Arial"/>
      <w:sz w:val="16"/>
    </w:rPr>
  </w:style>
  <w:style w:type="paragraph" w:customStyle="1" w:styleId="FootnoteBase">
    <w:name w:val="Footnote Base"/>
    <w:basedOn w:val="Normal"/>
    <w:pPr>
      <w:keepLines/>
      <w:spacing w:line="200" w:lineRule="atLeast"/>
    </w:pPr>
    <w:rPr>
      <w:sz w:val="16"/>
    </w:rPr>
  </w:style>
  <w:style w:type="paragraph" w:styleId="CommentText">
    <w:name w:val="annotation text"/>
    <w:basedOn w:val="FootnoteBase"/>
    <w:semiHidden/>
  </w:style>
  <w:style w:type="paragraph" w:customStyle="1" w:styleId="TableText">
    <w:name w:val="Table Text"/>
    <w:basedOn w:val="Normal"/>
    <w:pPr>
      <w:spacing w:before="60"/>
      <w:ind w:left="0"/>
    </w:pPr>
    <w:rPr>
      <w:sz w:val="16"/>
    </w:rPr>
  </w:style>
  <w:style w:type="paragraph" w:customStyle="1" w:styleId="TitleCover">
    <w:name w:val="Title Cover"/>
    <w:basedOn w:val="HeadingBase"/>
    <w:next w:val="Normal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/>
      <w:b/>
      <w:spacing w:val="-48"/>
      <w:sz w:val="64"/>
    </w:rPr>
  </w:style>
  <w:style w:type="paragraph" w:customStyle="1" w:styleId="DocumentLabel">
    <w:name w:val="Document Label"/>
    <w:basedOn w:val="TitleCover"/>
  </w:style>
  <w:style w:type="character" w:styleId="Emphasis">
    <w:name w:val="Emphasis"/>
    <w:qFormat/>
    <w:rPr>
      <w:rFonts w:ascii="Arial Black" w:hAnsi="Arial Black"/>
      <w:spacing w:val="-4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customStyle="1" w:styleId="HeaderBase">
    <w:name w:val="Header Base"/>
    <w:basedOn w:val="Normal"/>
    <w:pPr>
      <w:keepLines/>
      <w:tabs>
        <w:tab w:val="center" w:pos="4320"/>
        <w:tab w:val="right" w:pos="8640"/>
      </w:tabs>
      <w:spacing w:line="190" w:lineRule="atLeast"/>
    </w:pPr>
    <w:rPr>
      <w:caps/>
      <w:sz w:val="15"/>
    </w:rPr>
  </w:style>
  <w:style w:type="paragraph" w:customStyle="1" w:styleId="FooterEven">
    <w:name w:val="Footer Even"/>
    <w:basedOn w:val="Footer"/>
    <w:pPr>
      <w:pBdr>
        <w:top w:val="single" w:sz="6" w:space="2" w:color="auto"/>
      </w:pBdr>
      <w:spacing w:before="600"/>
    </w:pPr>
  </w:style>
  <w:style w:type="paragraph" w:customStyle="1" w:styleId="FooterFirst">
    <w:name w:val="Footer First"/>
    <w:basedOn w:val="Footer"/>
    <w:pPr>
      <w:pBdr>
        <w:top w:val="single" w:sz="6" w:space="2" w:color="auto"/>
      </w:pBdr>
      <w:spacing w:before="600"/>
    </w:pPr>
  </w:style>
  <w:style w:type="paragraph" w:customStyle="1" w:styleId="FooterOdd">
    <w:name w:val="Footer Odd"/>
    <w:basedOn w:val="Footer"/>
    <w:pPr>
      <w:pBdr>
        <w:top w:val="single" w:sz="6" w:space="2" w:color="auto"/>
      </w:pBdr>
      <w:spacing w:before="600"/>
    </w:pPr>
  </w:style>
  <w:style w:type="paragraph" w:styleId="FootnoteText">
    <w:name w:val="footnote text"/>
    <w:basedOn w:val="FootnoteBase"/>
    <w:semiHidden/>
  </w:style>
  <w:style w:type="paragraph" w:customStyle="1" w:styleId="HeaderEven">
    <w:name w:val="Header Even"/>
    <w:basedOn w:val="Header"/>
    <w:pPr>
      <w:pBdr>
        <w:bottom w:val="single" w:sz="6" w:space="1" w:color="auto"/>
      </w:pBdr>
      <w:spacing w:after="600"/>
    </w:pPr>
  </w:style>
  <w:style w:type="paragraph" w:customStyle="1" w:styleId="HeaderFirst">
    <w:name w:val="Header First"/>
    <w:basedOn w:val="Header"/>
    <w:pPr>
      <w:pBdr>
        <w:top w:val="single" w:sz="6" w:space="2" w:color="auto"/>
      </w:pBdr>
      <w:jc w:val="right"/>
    </w:pPr>
  </w:style>
  <w:style w:type="paragraph" w:customStyle="1" w:styleId="HeaderOdd">
    <w:name w:val="Header Odd"/>
    <w:basedOn w:val="Header"/>
    <w:pPr>
      <w:pBdr>
        <w:bottom w:val="single" w:sz="6" w:space="1" w:color="auto"/>
      </w:pBdr>
      <w:spacing w:after="600"/>
    </w:pPr>
  </w:style>
  <w:style w:type="paragraph" w:customStyle="1" w:styleId="IndexBase">
    <w:name w:val="Index Base"/>
    <w:basedOn w:val="Normal"/>
    <w:pPr>
      <w:spacing w:line="240" w:lineRule="atLeast"/>
      <w:ind w:left="360" w:hanging="360"/>
    </w:pPr>
    <w:rPr>
      <w:sz w:val="18"/>
    </w:rPr>
  </w:style>
  <w:style w:type="paragraph" w:styleId="Index1">
    <w:name w:val="index 1"/>
    <w:basedOn w:val="IndexBase"/>
    <w:autoRedefine/>
    <w:semiHidden/>
  </w:style>
  <w:style w:type="paragraph" w:styleId="Index2">
    <w:name w:val="index 2"/>
    <w:basedOn w:val="IndexBase"/>
    <w:autoRedefine/>
    <w:semiHidden/>
    <w:pPr>
      <w:spacing w:line="240" w:lineRule="auto"/>
      <w:ind w:left="720"/>
    </w:pPr>
  </w:style>
  <w:style w:type="paragraph" w:styleId="Index3">
    <w:name w:val="index 3"/>
    <w:basedOn w:val="IndexBase"/>
    <w:autoRedefine/>
    <w:semiHidden/>
    <w:pPr>
      <w:spacing w:line="240" w:lineRule="auto"/>
      <w:ind w:left="1080"/>
    </w:pPr>
  </w:style>
  <w:style w:type="paragraph" w:styleId="Index4">
    <w:name w:val="index 4"/>
    <w:basedOn w:val="IndexBase"/>
    <w:autoRedefine/>
    <w:semiHidden/>
    <w:pPr>
      <w:spacing w:line="240" w:lineRule="auto"/>
      <w:ind w:left="1440"/>
    </w:pPr>
  </w:style>
  <w:style w:type="paragraph" w:styleId="Index5">
    <w:name w:val="index 5"/>
    <w:basedOn w:val="IndexBase"/>
    <w:autoRedefine/>
    <w:semiHidden/>
    <w:pPr>
      <w:spacing w:line="240" w:lineRule="auto"/>
      <w:ind w:left="1800"/>
    </w:pPr>
  </w:style>
  <w:style w:type="paragraph" w:styleId="IndexHeading">
    <w:name w:val="index heading"/>
    <w:basedOn w:val="HeadingBase"/>
    <w:next w:val="Index1"/>
    <w:semiHidden/>
    <w:pPr>
      <w:keepLines w:val="0"/>
      <w:spacing w:before="0" w:line="480" w:lineRule="atLeast"/>
      <w:ind w:left="0"/>
    </w:pPr>
    <w:rPr>
      <w:rFonts w:ascii="Arial Black" w:hAnsi="Arial Black"/>
      <w:spacing w:val="-5"/>
      <w:kern w:val="0"/>
      <w:sz w:val="24"/>
    </w:rPr>
  </w:style>
  <w:style w:type="character" w:customStyle="1" w:styleId="Lead-inEmphasis">
    <w:name w:val="Lead-in Emphasis"/>
    <w:rPr>
      <w:rFonts w:ascii="Arial Black" w:hAnsi="Arial Black"/>
      <w:spacing w:val="-4"/>
      <w:sz w:val="18"/>
    </w:rPr>
  </w:style>
  <w:style w:type="character" w:styleId="LineNumber">
    <w:name w:val="line number"/>
    <w:rPr>
      <w:sz w:val="18"/>
    </w:rPr>
  </w:style>
  <w:style w:type="paragraph" w:styleId="List">
    <w:name w:val="List"/>
    <w:basedOn w:val="BodyText"/>
    <w:pPr>
      <w:ind w:left="1440" w:hanging="360"/>
    </w:pPr>
  </w:style>
  <w:style w:type="paragraph" w:styleId="List2">
    <w:name w:val="List 2"/>
    <w:basedOn w:val="List"/>
    <w:pPr>
      <w:ind w:left="1800"/>
    </w:pPr>
  </w:style>
  <w:style w:type="paragraph" w:styleId="List3">
    <w:name w:val="List 3"/>
    <w:basedOn w:val="List"/>
    <w:pPr>
      <w:ind w:left="2160"/>
    </w:pPr>
  </w:style>
  <w:style w:type="paragraph" w:styleId="List4">
    <w:name w:val="List 4"/>
    <w:basedOn w:val="List"/>
    <w:pPr>
      <w:ind w:left="2520"/>
    </w:pPr>
  </w:style>
  <w:style w:type="paragraph" w:styleId="List5">
    <w:name w:val="List 5"/>
    <w:basedOn w:val="List"/>
    <w:pPr>
      <w:ind w:left="2880"/>
    </w:pPr>
  </w:style>
  <w:style w:type="paragraph" w:styleId="ListBullet">
    <w:name w:val="List Bullet"/>
    <w:basedOn w:val="List"/>
    <w:pPr>
      <w:numPr>
        <w:numId w:val="12"/>
      </w:numPr>
      <w:tabs>
        <w:tab w:val="clear" w:pos="1440"/>
      </w:tabs>
    </w:pPr>
  </w:style>
  <w:style w:type="paragraph" w:styleId="ListBullet2">
    <w:name w:val="List Bullet 2"/>
    <w:basedOn w:val="ListBullet"/>
    <w:autoRedefine/>
    <w:pPr>
      <w:ind w:left="1800"/>
    </w:pPr>
  </w:style>
  <w:style w:type="paragraph" w:styleId="ListBullet3">
    <w:name w:val="List Bullet 3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2520"/>
    </w:pPr>
  </w:style>
  <w:style w:type="paragraph" w:styleId="ListBullet5">
    <w:name w:val="List Bullet 5"/>
    <w:basedOn w:val="ListBullet"/>
    <w:autoRedefine/>
    <w:pPr>
      <w:ind w:left="2880"/>
    </w:pPr>
  </w:style>
  <w:style w:type="paragraph" w:styleId="ListContinue">
    <w:name w:val="List Continue"/>
    <w:basedOn w:val="List"/>
    <w:pPr>
      <w:ind w:firstLine="0"/>
    </w:pPr>
  </w:style>
  <w:style w:type="paragraph" w:styleId="ListContinue2">
    <w:name w:val="List Continue 2"/>
    <w:basedOn w:val="ListContinue"/>
    <w:pPr>
      <w:ind w:left="2160"/>
    </w:pPr>
  </w:style>
  <w:style w:type="paragraph" w:styleId="ListContinue3">
    <w:name w:val="List Continue 3"/>
    <w:basedOn w:val="ListContinue"/>
    <w:pPr>
      <w:ind w:left="2520"/>
    </w:pPr>
  </w:style>
  <w:style w:type="paragraph" w:styleId="ListContinue4">
    <w:name w:val="List Continue 4"/>
    <w:basedOn w:val="ListContinue"/>
    <w:pPr>
      <w:ind w:left="2880"/>
    </w:pPr>
  </w:style>
  <w:style w:type="paragraph" w:styleId="ListContinue5">
    <w:name w:val="List Continue 5"/>
    <w:basedOn w:val="ListContinue"/>
    <w:pPr>
      <w:ind w:left="3240"/>
    </w:pPr>
  </w:style>
  <w:style w:type="paragraph" w:styleId="ListNumber">
    <w:name w:val="List Number"/>
    <w:basedOn w:val="List"/>
    <w:pPr>
      <w:numPr>
        <w:numId w:val="13"/>
      </w:numPr>
    </w:pPr>
  </w:style>
  <w:style w:type="paragraph" w:styleId="ListNumber2">
    <w:name w:val="List Number 2"/>
    <w:basedOn w:val="ListNumber"/>
    <w:pPr>
      <w:ind w:left="1800"/>
    </w:pPr>
  </w:style>
  <w:style w:type="paragraph" w:styleId="ListNumber3">
    <w:name w:val="List Number 3"/>
    <w:basedOn w:val="ListNumber"/>
    <w:pPr>
      <w:ind w:left="2160"/>
    </w:pPr>
  </w:style>
  <w:style w:type="paragraph" w:styleId="ListNumber4">
    <w:name w:val="List Number 4"/>
    <w:basedOn w:val="ListNumber"/>
    <w:pPr>
      <w:ind w:left="2520"/>
    </w:pPr>
  </w:style>
  <w:style w:type="paragraph" w:styleId="ListNumber5">
    <w:name w:val="List Number 5"/>
    <w:basedOn w:val="ListNumber"/>
    <w:pPr>
      <w:ind w:left="2880"/>
    </w:pPr>
  </w:style>
  <w:style w:type="paragraph" w:customStyle="1" w:styleId="TableHeader">
    <w:name w:val="Table Header"/>
    <w:basedOn w:val="Normal"/>
    <w:pPr>
      <w:spacing w:before="60"/>
      <w:ind w:left="0"/>
      <w:jc w:val="center"/>
    </w:pPr>
    <w:rPr>
      <w:rFonts w:ascii="Arial Black" w:hAnsi="Arial Black"/>
      <w:sz w:val="16"/>
    </w:r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120" w:line="280" w:lineRule="exact"/>
      <w:ind w:right="2160" w:hanging="1080"/>
      <w:jc w:val="left"/>
    </w:pPr>
    <w:rPr>
      <w:spacing w:val="0"/>
      <w:sz w:val="22"/>
    </w:rPr>
  </w:style>
  <w:style w:type="paragraph" w:styleId="NormalIndent">
    <w:name w:val="Normal Indent"/>
    <w:basedOn w:val="Normal"/>
    <w:pPr>
      <w:ind w:left="1440"/>
    </w:pPr>
  </w:style>
  <w:style w:type="paragraph" w:customStyle="1" w:styleId="PartSubtitle">
    <w:name w:val="Part Subtitle"/>
    <w:basedOn w:val="Normal"/>
    <w:next w:val="BodyText"/>
    <w:pPr>
      <w:keepNext/>
      <w:spacing w:before="360" w:after="120"/>
    </w:pPr>
    <w:rPr>
      <w:i/>
      <w:kern w:val="28"/>
      <w:sz w:val="26"/>
    </w:rPr>
  </w:style>
  <w:style w:type="paragraph" w:customStyle="1" w:styleId="ReturnAddress">
    <w:name w:val="Return Address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left="0"/>
    </w:pPr>
    <w:rPr>
      <w:spacing w:val="0"/>
      <w:sz w:val="14"/>
    </w:rPr>
  </w:style>
  <w:style w:type="paragraph" w:customStyle="1" w:styleId="SectionHeading">
    <w:name w:val="Section Heading"/>
    <w:basedOn w:val="Heading1"/>
  </w:style>
  <w:style w:type="paragraph" w:customStyle="1" w:styleId="SectionLabel">
    <w:name w:val="Section Label"/>
    <w:basedOn w:val="HeadingBase"/>
    <w:next w:val="BodyText"/>
    <w:pPr>
      <w:pBdr>
        <w:bottom w:val="single" w:sz="6" w:space="2" w:color="auto"/>
      </w:pBdr>
      <w:spacing w:before="360" w:after="960"/>
      <w:ind w:left="0"/>
    </w:pPr>
    <w:rPr>
      <w:rFonts w:ascii="Arial Black" w:hAnsi="Arial Black"/>
      <w:spacing w:val="-35"/>
      <w:sz w:val="54"/>
    </w:rPr>
  </w:style>
  <w:style w:type="character" w:customStyle="1" w:styleId="Slogan">
    <w:name w:val="Slogan"/>
    <w:rPr>
      <w:i/>
      <w:spacing w:val="-6"/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Superscript">
    <w:name w:val="Superscript"/>
    <w:rPr>
      <w:b/>
      <w:vertAlign w:val="superscript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  <w:ind w:left="1440" w:hanging="360"/>
    </w:pPr>
  </w:style>
  <w:style w:type="paragraph" w:customStyle="1" w:styleId="TOCBase">
    <w:name w:val="TOC Base"/>
    <w:basedOn w:val="Normal"/>
    <w:pPr>
      <w:tabs>
        <w:tab w:val="right" w:leader="dot" w:pos="6480"/>
      </w:tabs>
      <w:spacing w:after="240" w:line="240" w:lineRule="atLeast"/>
      <w:ind w:left="0"/>
    </w:pPr>
  </w:style>
  <w:style w:type="paragraph" w:styleId="TableofFigures">
    <w:name w:val="table of figures"/>
    <w:basedOn w:val="TOCBase"/>
    <w:semiHidden/>
    <w:pPr>
      <w:ind w:left="1440" w:hanging="360"/>
    </w:pPr>
  </w:style>
  <w:style w:type="paragraph" w:styleId="TOAHeading">
    <w:name w:val="toa heading"/>
    <w:basedOn w:val="Normal"/>
    <w:next w:val="TableofAuthorities"/>
    <w:semiHidden/>
    <w:pPr>
      <w:keepNext/>
      <w:spacing w:line="480" w:lineRule="atLeast"/>
    </w:pPr>
    <w:rPr>
      <w:rFonts w:ascii="Arial Black" w:hAnsi="Arial Black"/>
      <w:b/>
      <w:spacing w:val="-10"/>
      <w:kern w:val="28"/>
    </w:rPr>
  </w:style>
  <w:style w:type="paragraph" w:styleId="TOC1">
    <w:name w:val="toc 1"/>
    <w:basedOn w:val="TOCBase"/>
    <w:autoRedefine/>
    <w:semiHidden/>
    <w:rPr>
      <w:spacing w:val="-4"/>
    </w:rPr>
  </w:style>
  <w:style w:type="paragraph" w:styleId="TOC2">
    <w:name w:val="toc 2"/>
    <w:basedOn w:val="TOCBase"/>
    <w:autoRedefine/>
    <w:semiHidden/>
    <w:pPr>
      <w:ind w:left="360"/>
    </w:pPr>
  </w:style>
  <w:style w:type="paragraph" w:styleId="TOC3">
    <w:name w:val="toc 3"/>
    <w:basedOn w:val="TOCBase"/>
    <w:autoRedefine/>
    <w:semiHidden/>
    <w:pPr>
      <w:ind w:left="360"/>
    </w:pPr>
  </w:style>
  <w:style w:type="paragraph" w:styleId="TOC4">
    <w:name w:val="toc 4"/>
    <w:basedOn w:val="TOCBase"/>
    <w:autoRedefine/>
    <w:semiHidden/>
    <w:pPr>
      <w:ind w:left="360"/>
    </w:pPr>
  </w:style>
  <w:style w:type="paragraph" w:styleId="TOC5">
    <w:name w:val="toc 5"/>
    <w:basedOn w:val="TOCBase"/>
    <w:autoRedefine/>
    <w:semiHidden/>
    <w:pPr>
      <w:ind w:left="360"/>
    </w:pPr>
  </w:style>
  <w:style w:type="paragraph" w:customStyle="1" w:styleId="CSDAPolicy1">
    <w:name w:val="CSDA Policy 1"/>
    <w:basedOn w:val="Normal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ind w:left="0"/>
    </w:pPr>
    <w:rPr>
      <w:rFonts w:ascii="Arial Narrow" w:hAnsi="Arial Narrow"/>
      <w:sz w:val="24"/>
    </w:rPr>
  </w:style>
  <w:style w:type="paragraph" w:styleId="BalloonText">
    <w:name w:val="Balloon Text"/>
    <w:basedOn w:val="Normal"/>
    <w:link w:val="BalloonTextChar"/>
    <w:rsid w:val="00D964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964AA"/>
    <w:rPr>
      <w:rFonts w:ascii="Tahoma" w:hAnsi="Tahoma" w:cs="Tahoma"/>
      <w:spacing w:val="-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1</cp:revision>
  <cp:lastPrinted>2017-03-23T22:19:00Z</cp:lastPrinted>
  <dcterms:created xsi:type="dcterms:W3CDTF">2017-04-10T19:53:00Z</dcterms:created>
  <dcterms:modified xsi:type="dcterms:W3CDTF">2017-05-05T17:39:00Z</dcterms:modified>
</cp:coreProperties>
</file>